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BF" w:rsidRDefault="001860BF" w:rsidP="00A465F8">
      <w:pPr>
        <w:shd w:val="clear" w:color="auto" w:fill="FFFFFF"/>
        <w:spacing w:after="0"/>
        <w:rPr>
          <w:rFonts w:ascii="Garamond" w:hAnsi="Garamond"/>
          <w:b/>
          <w:color w:val="1B1B1B"/>
          <w:u w:val="single"/>
          <w:shd w:val="clear" w:color="auto" w:fill="FFFFFF"/>
        </w:rPr>
      </w:pPr>
      <w:r w:rsidRPr="001860BF">
        <w:rPr>
          <w:rFonts w:ascii="Garamond" w:hAnsi="Garamond"/>
          <w:b/>
          <w:color w:val="1B1B1B"/>
          <w:shd w:val="clear" w:color="auto" w:fill="FFFFFF"/>
        </w:rPr>
        <w:t>Temat:</w:t>
      </w:r>
      <w:r>
        <w:rPr>
          <w:rFonts w:ascii="Garamond" w:hAnsi="Garamond"/>
          <w:b/>
          <w:color w:val="1B1B1B"/>
          <w:u w:val="single"/>
          <w:shd w:val="clear" w:color="auto" w:fill="FFFFFF"/>
        </w:rPr>
        <w:t xml:space="preserve"> Kwasy karboksylowe. Kwas etanowy.  </w:t>
      </w:r>
      <w:r w:rsidRPr="001860BF">
        <w:rPr>
          <w:rFonts w:ascii="Garamond" w:hAnsi="Garamond"/>
          <w:b/>
          <w:color w:val="1B1B1B"/>
          <w:shd w:val="clear" w:color="auto" w:fill="FFFFFF"/>
        </w:rPr>
        <w:t>/</w:t>
      </w:r>
      <w:proofErr w:type="spellStart"/>
      <w:r w:rsidRPr="001860BF">
        <w:rPr>
          <w:rFonts w:ascii="Garamond" w:hAnsi="Garamond"/>
          <w:b/>
          <w:color w:val="1B1B1B"/>
          <w:shd w:val="clear" w:color="auto" w:fill="FFFFFF"/>
        </w:rPr>
        <w:t>podr.Dział</w:t>
      </w:r>
      <w:proofErr w:type="spellEnd"/>
      <w:r w:rsidRPr="001860BF">
        <w:rPr>
          <w:rFonts w:ascii="Garamond" w:hAnsi="Garamond"/>
          <w:b/>
          <w:color w:val="1B1B1B"/>
          <w:shd w:val="clear" w:color="auto" w:fill="FFFFFF"/>
        </w:rPr>
        <w:t xml:space="preserve"> 30 str.164-165/</w:t>
      </w:r>
      <w:bookmarkStart w:id="0" w:name="_GoBack"/>
      <w:bookmarkEnd w:id="0"/>
    </w:p>
    <w:p w:rsidR="001F1DB7" w:rsidRDefault="001F1DB7" w:rsidP="00A465F8">
      <w:pPr>
        <w:pStyle w:val="animation-fade-in"/>
        <w:numPr>
          <w:ilvl w:val="0"/>
          <w:numId w:val="1"/>
        </w:numPr>
        <w:shd w:val="clear" w:color="auto" w:fill="FFFFFF"/>
        <w:spacing w:before="0" w:after="0"/>
        <w:rPr>
          <w:rFonts w:ascii="Garamond" w:hAnsi="Garamond"/>
          <w:color w:val="1B1B1B"/>
          <w:shd w:val="clear" w:color="auto" w:fill="FFFFFF"/>
        </w:rPr>
      </w:pPr>
      <w:r w:rsidRPr="001F1DB7">
        <w:rPr>
          <w:rFonts w:ascii="Garamond" w:hAnsi="Garamond"/>
          <w:b/>
          <w:color w:val="1B1B1B"/>
          <w:u w:val="single"/>
          <w:shd w:val="clear" w:color="auto" w:fill="FFFFFF"/>
        </w:rPr>
        <w:t>Kwasami karboksylowymi</w:t>
      </w:r>
      <w:r>
        <w:rPr>
          <w:rFonts w:ascii="Garamond" w:hAnsi="Garamond"/>
          <w:color w:val="1B1B1B"/>
          <w:shd w:val="clear" w:color="auto" w:fill="FFFFFF"/>
        </w:rPr>
        <w:t xml:space="preserve"> nazywamy pochodne węglowodorów, w których cząsteczkach atom (lub atomy) wodoru </w:t>
      </w:r>
      <w:r w:rsidRPr="001F1DB7">
        <w:rPr>
          <w:rFonts w:ascii="Garamond" w:hAnsi="Garamond"/>
          <w:color w:val="000000" w:themeColor="text1"/>
          <w:shd w:val="clear" w:color="auto" w:fill="FFFFFF"/>
        </w:rPr>
        <w:t>zastąpiono </w:t>
      </w:r>
      <w:hyperlink r:id="rId5" w:anchor="DpOlnp83W_pl_main_concept_3" w:history="1">
        <w:r w:rsidRPr="001F1DB7">
          <w:rPr>
            <w:rStyle w:val="Hipercze"/>
            <w:rFonts w:ascii="Garamond" w:hAnsi="Garamond"/>
            <w:color w:val="000000" w:themeColor="text1"/>
            <w:u w:val="none"/>
            <w:shd w:val="clear" w:color="auto" w:fill="FFFFFF"/>
          </w:rPr>
          <w:t>grupą funkcyjną karboksylową</w:t>
        </w:r>
      </w:hyperlink>
      <w:r>
        <w:rPr>
          <w:rFonts w:ascii="Garamond" w:hAnsi="Garamond"/>
          <w:color w:val="1B1B1B"/>
          <w:shd w:val="clear" w:color="auto" w:fill="FFFFFF"/>
        </w:rPr>
        <w:t> </w:t>
      </w:r>
      <w:r>
        <w:rPr>
          <w:rStyle w:val="mjxassistivemathml"/>
          <w:rFonts w:ascii="Garamond" w:hAnsi="Garamond"/>
          <w:color w:val="1B1B1B"/>
          <w:bdr w:val="none" w:sz="0" w:space="0" w:color="auto" w:frame="1"/>
          <w:shd w:val="clear" w:color="auto" w:fill="FFFFFF"/>
        </w:rPr>
        <w:t>–COOH</w:t>
      </w:r>
      <w:r>
        <w:rPr>
          <w:rFonts w:ascii="Garamond" w:hAnsi="Garamond"/>
          <w:color w:val="1B1B1B"/>
          <w:shd w:val="clear" w:color="auto" w:fill="FFFFFF"/>
        </w:rPr>
        <w:t>. Ze względu na liczbę atomów węgla w cząsteczce kwasy karboksylowe dzielimy na niższe – te o małej liczbie atomów węgla, oraz wyższe, które w cząsteczkach mają kilkanaście atomów węgla. Kwasy mrówkowy i octowy zaliczamy do niższych kwasów.</w:t>
      </w:r>
    </w:p>
    <w:p w:rsidR="001F1DB7" w:rsidRDefault="001F1DB7" w:rsidP="00A465F8">
      <w:pPr>
        <w:pStyle w:val="animation-fade-in"/>
        <w:numPr>
          <w:ilvl w:val="0"/>
          <w:numId w:val="1"/>
        </w:numPr>
        <w:shd w:val="clear" w:color="auto" w:fill="FFFFFF"/>
        <w:rPr>
          <w:rFonts w:ascii="Garamond" w:hAnsi="Garamond"/>
          <w:color w:val="1B1B1B"/>
        </w:rPr>
      </w:pPr>
      <w:r>
        <w:rPr>
          <w:rFonts w:ascii="Garamond" w:hAnsi="Garamond"/>
          <w:color w:val="1B1B1B"/>
        </w:rPr>
        <w:t xml:space="preserve"> Nazwy systematyczne kwasów karboksylowych są dwuczłonowe. W nazwie systematycznej do słowa </w:t>
      </w:r>
      <w:r>
        <w:rPr>
          <w:rStyle w:val="Pogrubienie"/>
          <w:rFonts w:ascii="Garamond" w:hAnsi="Garamond"/>
          <w:color w:val="1B1B1B"/>
        </w:rPr>
        <w:t>„kwas”</w:t>
      </w:r>
      <w:r>
        <w:rPr>
          <w:rFonts w:ascii="Garamond" w:hAnsi="Garamond"/>
          <w:color w:val="1B1B1B"/>
        </w:rPr>
        <w:t> dodajemy nazwę alkanu o tej samej liczbie atomów węgla w cząsteczce, dołączając końcówkę </w:t>
      </w:r>
      <w:r>
        <w:rPr>
          <w:rStyle w:val="Pogrubienie"/>
          <w:rFonts w:ascii="Garamond" w:hAnsi="Garamond"/>
          <w:color w:val="1B1B1B"/>
        </w:rPr>
        <w:t>-</w:t>
      </w:r>
      <w:proofErr w:type="spellStart"/>
      <w:r>
        <w:rPr>
          <w:rStyle w:val="Pogrubienie"/>
          <w:rFonts w:ascii="Garamond" w:hAnsi="Garamond"/>
          <w:color w:val="1B1B1B"/>
        </w:rPr>
        <w:t>owy</w:t>
      </w:r>
      <w:proofErr w:type="spellEnd"/>
      <w:r>
        <w:rPr>
          <w:rFonts w:ascii="Garamond" w:hAnsi="Garamond"/>
          <w:color w:val="1B1B1B"/>
        </w:rPr>
        <w:t>, np. </w:t>
      </w:r>
      <w:r>
        <w:rPr>
          <w:rStyle w:val="Pogrubienie"/>
          <w:rFonts w:ascii="Garamond" w:hAnsi="Garamond"/>
          <w:color w:val="1B1B1B"/>
        </w:rPr>
        <w:t>kwas</w:t>
      </w:r>
      <w:r>
        <w:rPr>
          <w:rFonts w:ascii="Garamond" w:hAnsi="Garamond"/>
          <w:color w:val="1B1B1B"/>
        </w:rPr>
        <w:t> metan</w:t>
      </w:r>
      <w:r>
        <w:rPr>
          <w:rStyle w:val="Pogrubienie"/>
          <w:rFonts w:ascii="Garamond" w:hAnsi="Garamond"/>
          <w:color w:val="1B1B1B"/>
        </w:rPr>
        <w:t>owy</w:t>
      </w:r>
      <w:r>
        <w:rPr>
          <w:rFonts w:ascii="Garamond" w:hAnsi="Garamond"/>
          <w:color w:val="1B1B1B"/>
        </w:rPr>
        <w:t>, </w:t>
      </w:r>
      <w:r>
        <w:rPr>
          <w:rStyle w:val="Pogrubienie"/>
          <w:rFonts w:ascii="Garamond" w:hAnsi="Garamond"/>
          <w:color w:val="1B1B1B"/>
        </w:rPr>
        <w:t>kwas</w:t>
      </w:r>
      <w:r>
        <w:rPr>
          <w:rFonts w:ascii="Garamond" w:hAnsi="Garamond"/>
          <w:color w:val="1B1B1B"/>
        </w:rPr>
        <w:t> etan</w:t>
      </w:r>
      <w:r>
        <w:rPr>
          <w:rStyle w:val="Pogrubienie"/>
          <w:rFonts w:ascii="Garamond" w:hAnsi="Garamond"/>
          <w:color w:val="1B1B1B"/>
        </w:rPr>
        <w:t>owy</w:t>
      </w:r>
      <w:r>
        <w:rPr>
          <w:rFonts w:ascii="Garamond" w:hAnsi="Garamond"/>
          <w:color w:val="1B1B1B"/>
        </w:rPr>
        <w:t>. Pamiętać należy, iż w praktyce najczęściej posługujemy się nazwami zwyczajowymi. Nazwy zwyczajowe są związane z miejscami występowania kwasów. Kwas mrówkowy występuje w jadzie mrówek, kwas masłowy – w zjełczałym maśle, a kwas mlekowy – w niektórych produktach mlecznych.</w:t>
      </w:r>
    </w:p>
    <w:tbl>
      <w:tblPr>
        <w:tblW w:w="95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0"/>
        <w:gridCol w:w="2725"/>
        <w:gridCol w:w="1562"/>
        <w:gridCol w:w="2997"/>
      </w:tblGrid>
      <w:tr w:rsidR="001860BF" w:rsidRPr="001860BF" w:rsidTr="001860BF">
        <w:trPr>
          <w:trHeight w:val="230"/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860BF" w:rsidRPr="001860BF" w:rsidRDefault="001860BF" w:rsidP="001860B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60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Nazwy i wzory wybranych kwasów karboksylowych</w:t>
            </w:r>
          </w:p>
        </w:tc>
      </w:tr>
      <w:tr w:rsidR="001860BF" w:rsidRPr="001860BF" w:rsidTr="001860BF">
        <w:trPr>
          <w:trHeight w:val="460"/>
          <w:tblHeader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 w:themeFill="background1"/>
            <w:vAlign w:val="center"/>
            <w:hideMark/>
          </w:tcPr>
          <w:p w:rsidR="001860BF" w:rsidRPr="001860BF" w:rsidRDefault="001860BF" w:rsidP="001860BF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1860BF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Nazwa systematyczna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 w:themeFill="background1"/>
            <w:vAlign w:val="center"/>
            <w:hideMark/>
          </w:tcPr>
          <w:p w:rsidR="001860BF" w:rsidRPr="001860BF" w:rsidRDefault="001860BF" w:rsidP="001860BF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1860BF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Nazwa kwasu zwyczajowa</w:t>
            </w:r>
          </w:p>
        </w:tc>
        <w:tc>
          <w:tcPr>
            <w:tcW w:w="0" w:type="auto"/>
            <w:gridSpan w:val="2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 w:themeFill="background1"/>
            <w:vAlign w:val="center"/>
            <w:hideMark/>
          </w:tcPr>
          <w:p w:rsidR="001860BF" w:rsidRPr="001860BF" w:rsidRDefault="00A563BC" w:rsidP="001860BF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Wzory sumaryczne i </w:t>
            </w:r>
            <w:proofErr w:type="spellStart"/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półstrukturalne</w:t>
            </w:r>
            <w:proofErr w:type="spellEnd"/>
          </w:p>
        </w:tc>
      </w:tr>
      <w:tr w:rsidR="0036298A" w:rsidRPr="001860BF" w:rsidTr="001860BF">
        <w:trPr>
          <w:trHeight w:val="280"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1860BF" w:rsidRPr="001860BF" w:rsidRDefault="001860BF" w:rsidP="001860BF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1860BF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kwas metanowy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1860BF" w:rsidRPr="001860BF" w:rsidRDefault="001860BF" w:rsidP="001860BF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1860BF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kwas mrówkowy</w:t>
            </w:r>
          </w:p>
        </w:tc>
        <w:tc>
          <w:tcPr>
            <w:tcW w:w="0" w:type="auto"/>
            <w:gridSpan w:val="2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1860BF" w:rsidRPr="001860BF" w:rsidRDefault="001860BF" w:rsidP="0018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60BF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pl-PL"/>
              </w:rPr>
              <w:t>HCOOH</w:t>
            </w:r>
          </w:p>
        </w:tc>
      </w:tr>
      <w:tr w:rsidR="001860BF" w:rsidRPr="001860BF" w:rsidTr="001860BF">
        <w:trPr>
          <w:trHeight w:val="268"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1860BF" w:rsidRPr="001860BF" w:rsidRDefault="001860BF" w:rsidP="001860BF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1860BF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kwas etanowy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1860BF" w:rsidRPr="001860BF" w:rsidRDefault="001860BF" w:rsidP="001860BF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1860BF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kwas octowy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1860BF" w:rsidRPr="001860BF" w:rsidRDefault="001860BF" w:rsidP="0018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60BF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pl-PL"/>
              </w:rPr>
              <w:t>CH</w:t>
            </w:r>
            <w:r w:rsidRPr="001860BF">
              <w:rPr>
                <w:rFonts w:ascii="MathJax_Main" w:eastAsia="Times New Roman" w:hAnsi="MathJax_Main" w:cs="Times New Roman"/>
                <w:sz w:val="20"/>
                <w:szCs w:val="20"/>
                <w:bdr w:val="none" w:sz="0" w:space="0" w:color="auto" w:frame="1"/>
                <w:lang w:eastAsia="pl-PL"/>
              </w:rPr>
              <w:t>3</w:t>
            </w:r>
            <w:r w:rsidRPr="001860BF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pl-PL"/>
              </w:rPr>
              <w:t>COOH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1860BF" w:rsidRPr="001860BF" w:rsidRDefault="001860BF" w:rsidP="0018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60BF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pl-PL"/>
              </w:rPr>
              <w:t>CH</w:t>
            </w:r>
            <w:r w:rsidRPr="001860BF">
              <w:rPr>
                <w:rFonts w:ascii="MathJax_Main" w:eastAsia="Times New Roman" w:hAnsi="MathJax_Main" w:cs="Times New Roman"/>
                <w:sz w:val="20"/>
                <w:szCs w:val="20"/>
                <w:bdr w:val="none" w:sz="0" w:space="0" w:color="auto" w:frame="1"/>
                <w:lang w:eastAsia="pl-PL"/>
              </w:rPr>
              <w:t>3</w:t>
            </w:r>
            <w:r w:rsidRPr="001860BF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pl-PL"/>
              </w:rPr>
              <w:t>–COOH</w:t>
            </w:r>
          </w:p>
        </w:tc>
      </w:tr>
      <w:tr w:rsidR="001860BF" w:rsidRPr="001860BF" w:rsidTr="001860BF">
        <w:trPr>
          <w:trHeight w:val="512"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1860BF" w:rsidRPr="001860BF" w:rsidRDefault="001860BF" w:rsidP="001860BF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1860BF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kwas propanowy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1860BF" w:rsidRPr="001860BF" w:rsidRDefault="001860BF" w:rsidP="001860BF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1860BF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kwas propionowy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1860BF" w:rsidRPr="001860BF" w:rsidRDefault="001860BF" w:rsidP="0018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60BF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pl-PL"/>
              </w:rPr>
              <w:t>C</w:t>
            </w:r>
            <w:r w:rsidRPr="001860BF">
              <w:rPr>
                <w:rFonts w:ascii="MathJax_Main" w:eastAsia="Times New Roman" w:hAnsi="MathJax_Main" w:cs="Times New Roman"/>
                <w:sz w:val="20"/>
                <w:szCs w:val="20"/>
                <w:bdr w:val="none" w:sz="0" w:space="0" w:color="auto" w:frame="1"/>
                <w:lang w:eastAsia="pl-PL"/>
              </w:rPr>
              <w:t>2</w:t>
            </w:r>
            <w:r w:rsidRPr="001860BF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pl-PL"/>
              </w:rPr>
              <w:t>H</w:t>
            </w:r>
            <w:r w:rsidRPr="001860BF">
              <w:rPr>
                <w:rFonts w:ascii="MathJax_Main" w:eastAsia="Times New Roman" w:hAnsi="MathJax_Main" w:cs="Times New Roman"/>
                <w:sz w:val="20"/>
                <w:szCs w:val="20"/>
                <w:bdr w:val="none" w:sz="0" w:space="0" w:color="auto" w:frame="1"/>
                <w:lang w:eastAsia="pl-PL"/>
              </w:rPr>
              <w:t>5</w:t>
            </w:r>
            <w:r w:rsidRPr="001860BF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pl-PL"/>
              </w:rPr>
              <w:t>COOH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1860BF" w:rsidRPr="001860BF" w:rsidRDefault="001860BF" w:rsidP="0036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60BF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pl-PL"/>
              </w:rPr>
              <w:t>CH</w:t>
            </w:r>
            <w:r w:rsidRPr="001860BF">
              <w:rPr>
                <w:rFonts w:ascii="MathJax_Main" w:eastAsia="Times New Roman" w:hAnsi="MathJax_Main" w:cs="Times New Roman"/>
                <w:sz w:val="20"/>
                <w:szCs w:val="20"/>
                <w:bdr w:val="none" w:sz="0" w:space="0" w:color="auto" w:frame="1"/>
                <w:lang w:eastAsia="pl-PL"/>
              </w:rPr>
              <w:t>3</w:t>
            </w:r>
            <w:r w:rsidRPr="001860BF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pl-PL"/>
              </w:rPr>
              <w:t>–CH</w:t>
            </w:r>
            <w:r w:rsidRPr="001860BF">
              <w:rPr>
                <w:rFonts w:ascii="MathJax_Main" w:eastAsia="Times New Roman" w:hAnsi="MathJax_Main" w:cs="Times New Roman"/>
                <w:sz w:val="20"/>
                <w:szCs w:val="20"/>
                <w:bdr w:val="none" w:sz="0" w:space="0" w:color="auto" w:frame="1"/>
                <w:lang w:eastAsia="pl-PL"/>
              </w:rPr>
              <w:t>2</w:t>
            </w:r>
            <w:r w:rsidRPr="001860BF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pl-PL"/>
              </w:rPr>
              <w:t>–COOH</w:t>
            </w:r>
          </w:p>
        </w:tc>
      </w:tr>
      <w:tr w:rsidR="001860BF" w:rsidRPr="001860BF" w:rsidTr="001860BF">
        <w:trPr>
          <w:trHeight w:val="512"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1860BF" w:rsidRPr="001860BF" w:rsidRDefault="001860BF" w:rsidP="001860BF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1860BF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kwas butanowy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1860BF" w:rsidRPr="001860BF" w:rsidRDefault="001860BF" w:rsidP="001860BF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1860BF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kwas masłowy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1860BF" w:rsidRPr="001860BF" w:rsidRDefault="001860BF" w:rsidP="0018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60BF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pl-PL"/>
              </w:rPr>
              <w:t>C</w:t>
            </w:r>
            <w:r w:rsidRPr="001860BF">
              <w:rPr>
                <w:rFonts w:ascii="MathJax_Main" w:eastAsia="Times New Roman" w:hAnsi="MathJax_Main" w:cs="Times New Roman"/>
                <w:sz w:val="20"/>
                <w:szCs w:val="20"/>
                <w:bdr w:val="none" w:sz="0" w:space="0" w:color="auto" w:frame="1"/>
                <w:lang w:eastAsia="pl-PL"/>
              </w:rPr>
              <w:t>3</w:t>
            </w:r>
            <w:r w:rsidRPr="001860BF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pl-PL"/>
              </w:rPr>
              <w:t>H</w:t>
            </w:r>
            <w:r w:rsidRPr="001860BF">
              <w:rPr>
                <w:rFonts w:ascii="MathJax_Main" w:eastAsia="Times New Roman" w:hAnsi="MathJax_Main" w:cs="Times New Roman"/>
                <w:sz w:val="20"/>
                <w:szCs w:val="20"/>
                <w:bdr w:val="none" w:sz="0" w:space="0" w:color="auto" w:frame="1"/>
                <w:lang w:eastAsia="pl-PL"/>
              </w:rPr>
              <w:t>7</w:t>
            </w:r>
            <w:r w:rsidRPr="001860BF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pl-PL"/>
              </w:rPr>
              <w:t>COOH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1860BF" w:rsidRPr="001860BF" w:rsidRDefault="001860BF" w:rsidP="0036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60BF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pl-PL"/>
              </w:rPr>
              <w:t>CH</w:t>
            </w:r>
            <w:r w:rsidRPr="001860BF">
              <w:rPr>
                <w:rFonts w:ascii="MathJax_Main" w:eastAsia="Times New Roman" w:hAnsi="MathJax_Main" w:cs="Times New Roman"/>
                <w:sz w:val="20"/>
                <w:szCs w:val="20"/>
                <w:bdr w:val="none" w:sz="0" w:space="0" w:color="auto" w:frame="1"/>
                <w:lang w:eastAsia="pl-PL"/>
              </w:rPr>
              <w:t>3</w:t>
            </w:r>
            <w:r w:rsidRPr="001860BF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pl-PL"/>
              </w:rPr>
              <w:t>–CH</w:t>
            </w:r>
            <w:r w:rsidRPr="001860BF">
              <w:rPr>
                <w:rFonts w:ascii="MathJax_Main" w:eastAsia="Times New Roman" w:hAnsi="MathJax_Main" w:cs="Times New Roman"/>
                <w:sz w:val="20"/>
                <w:szCs w:val="20"/>
                <w:bdr w:val="none" w:sz="0" w:space="0" w:color="auto" w:frame="1"/>
                <w:lang w:eastAsia="pl-PL"/>
              </w:rPr>
              <w:t>2</w:t>
            </w:r>
            <w:r w:rsidRPr="001860BF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pl-PL"/>
              </w:rPr>
              <w:t>–CH</w:t>
            </w:r>
            <w:r w:rsidRPr="001860BF">
              <w:rPr>
                <w:rFonts w:ascii="MathJax_Main" w:eastAsia="Times New Roman" w:hAnsi="MathJax_Main" w:cs="Times New Roman"/>
                <w:sz w:val="20"/>
                <w:szCs w:val="20"/>
                <w:bdr w:val="none" w:sz="0" w:space="0" w:color="auto" w:frame="1"/>
                <w:lang w:eastAsia="pl-PL"/>
              </w:rPr>
              <w:t>2</w:t>
            </w:r>
            <w:r w:rsidRPr="001860BF">
              <w:rPr>
                <w:rFonts w:ascii="MathJax_Main" w:eastAsia="Times New Roman" w:hAnsi="MathJax_Main" w:cs="Times New Roman"/>
                <w:sz w:val="28"/>
                <w:szCs w:val="28"/>
                <w:bdr w:val="none" w:sz="0" w:space="0" w:color="auto" w:frame="1"/>
                <w:lang w:eastAsia="pl-PL"/>
              </w:rPr>
              <w:t>–COOH</w:t>
            </w:r>
          </w:p>
        </w:tc>
      </w:tr>
    </w:tbl>
    <w:p w:rsidR="001860BF" w:rsidRPr="001860BF" w:rsidRDefault="001860BF" w:rsidP="001860BF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1860BF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Jeżeli kwas karboksylowy jest pochodną alkanu i zawiera w cząsteczce jedną grupę karboksylową, to możemy zapisać jego wzór ogólny:</w:t>
      </w:r>
    </w:p>
    <w:p w:rsidR="001860BF" w:rsidRPr="001860BF" w:rsidRDefault="001860BF" w:rsidP="001860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B1B1B"/>
          <w:sz w:val="24"/>
          <w:szCs w:val="24"/>
          <w:lang w:eastAsia="pl-PL"/>
        </w:rPr>
      </w:pPr>
      <w:r w:rsidRPr="001860BF">
        <w:rPr>
          <w:rFonts w:ascii="MathJax_Main" w:eastAsia="Times New Roman" w:hAnsi="MathJax_Main" w:cs="Helvetica"/>
          <w:color w:val="1B1B1B"/>
          <w:sz w:val="28"/>
          <w:szCs w:val="28"/>
          <w:bdr w:val="none" w:sz="0" w:space="0" w:color="auto" w:frame="1"/>
          <w:lang w:eastAsia="pl-PL"/>
        </w:rPr>
        <w:t>C</w:t>
      </w:r>
      <w:r w:rsidRPr="001860BF">
        <w:rPr>
          <w:rFonts w:ascii="MathJax_Main" w:eastAsia="Times New Roman" w:hAnsi="MathJax_Main" w:cs="Helvetica"/>
          <w:color w:val="1B1B1B"/>
          <w:sz w:val="20"/>
          <w:szCs w:val="20"/>
          <w:bdr w:val="none" w:sz="0" w:space="0" w:color="auto" w:frame="1"/>
          <w:lang w:eastAsia="pl-PL"/>
        </w:rPr>
        <w:t>n</w:t>
      </w:r>
      <w:r w:rsidRPr="001860BF">
        <w:rPr>
          <w:rFonts w:ascii="MathJax_Main" w:eastAsia="Times New Roman" w:hAnsi="MathJax_Main" w:cs="Helvetica"/>
          <w:color w:val="1B1B1B"/>
          <w:sz w:val="28"/>
          <w:szCs w:val="28"/>
          <w:bdr w:val="none" w:sz="0" w:space="0" w:color="auto" w:frame="1"/>
          <w:lang w:eastAsia="pl-PL"/>
        </w:rPr>
        <w:t>H</w:t>
      </w:r>
      <w:r w:rsidRPr="001860BF">
        <w:rPr>
          <w:rFonts w:ascii="MathJax_Main" w:eastAsia="Times New Roman" w:hAnsi="MathJax_Main" w:cs="Helvetica"/>
          <w:color w:val="1B1B1B"/>
          <w:sz w:val="20"/>
          <w:szCs w:val="20"/>
          <w:bdr w:val="none" w:sz="0" w:space="0" w:color="auto" w:frame="1"/>
          <w:lang w:eastAsia="pl-PL"/>
        </w:rPr>
        <w:t>2n+1</w:t>
      </w:r>
      <w:r w:rsidRPr="001860BF">
        <w:rPr>
          <w:rFonts w:ascii="MathJax_Main" w:eastAsia="Times New Roman" w:hAnsi="MathJax_Main" w:cs="Helvetica"/>
          <w:color w:val="1B1B1B"/>
          <w:sz w:val="28"/>
          <w:szCs w:val="28"/>
          <w:bdr w:val="none" w:sz="0" w:space="0" w:color="auto" w:frame="1"/>
          <w:lang w:eastAsia="pl-PL"/>
        </w:rPr>
        <w:t>COOH</w:t>
      </w:r>
    </w:p>
    <w:p w:rsidR="001860BF" w:rsidRPr="001860BF" w:rsidRDefault="001860BF" w:rsidP="001860BF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1860BF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Wzór ogólny kwasów </w:t>
      </w:r>
      <w:proofErr w:type="spellStart"/>
      <w:r w:rsidR="0036298A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mono</w:t>
      </w:r>
      <w:r w:rsidR="0036298A" w:rsidRPr="001860BF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karboksylowych</w:t>
      </w:r>
      <w:proofErr w:type="spellEnd"/>
      <w:r w:rsidRPr="001860BF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 będących pochodnymi alkanów.</w:t>
      </w:r>
    </w:p>
    <w:p w:rsidR="0098373B" w:rsidRDefault="0098373B"/>
    <w:sectPr w:rsidR="0098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27BE"/>
    <w:multiLevelType w:val="hybridMultilevel"/>
    <w:tmpl w:val="81B22052"/>
    <w:lvl w:ilvl="0" w:tplc="50540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B7"/>
    <w:rsid w:val="001860BF"/>
    <w:rsid w:val="001B7E97"/>
    <w:rsid w:val="001C6682"/>
    <w:rsid w:val="001F1DB7"/>
    <w:rsid w:val="0036298A"/>
    <w:rsid w:val="0098373B"/>
    <w:rsid w:val="00A465F8"/>
    <w:rsid w:val="00A5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1AC7"/>
  <w15:chartTrackingRefBased/>
  <w15:docId w15:val="{808A83FB-C117-4A95-B9F2-DCF91C9B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imation-fade-in">
    <w:name w:val="animation-fade-in"/>
    <w:basedOn w:val="Normalny"/>
    <w:rsid w:val="001F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F1DB7"/>
    <w:rPr>
      <w:color w:val="0000FF"/>
      <w:u w:val="single"/>
    </w:rPr>
  </w:style>
  <w:style w:type="character" w:customStyle="1" w:styleId="mtext">
    <w:name w:val="mtext"/>
    <w:basedOn w:val="Domylnaczcionkaakapitu"/>
    <w:rsid w:val="001F1DB7"/>
  </w:style>
  <w:style w:type="character" w:customStyle="1" w:styleId="mjxassistivemathml">
    <w:name w:val="mjx_assistive_mathml"/>
    <w:basedOn w:val="Domylnaczcionkaakapitu"/>
    <w:rsid w:val="001F1DB7"/>
  </w:style>
  <w:style w:type="character" w:styleId="Pogrubienie">
    <w:name w:val="Strong"/>
    <w:basedOn w:val="Domylnaczcionkaakapitu"/>
    <w:uiPriority w:val="22"/>
    <w:qFormat/>
    <w:rsid w:val="001F1DB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86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i">
    <w:name w:val="mi"/>
    <w:basedOn w:val="Domylnaczcionkaakapitu"/>
    <w:rsid w:val="001860BF"/>
  </w:style>
  <w:style w:type="character" w:customStyle="1" w:styleId="mn">
    <w:name w:val="mn"/>
    <w:basedOn w:val="Domylnaczcionkaakapitu"/>
    <w:rsid w:val="001860BF"/>
  </w:style>
  <w:style w:type="character" w:customStyle="1" w:styleId="mo">
    <w:name w:val="mo"/>
    <w:basedOn w:val="Domylnaczcionkaakapitu"/>
    <w:rsid w:val="001860BF"/>
  </w:style>
  <w:style w:type="paragraph" w:styleId="Akapitzlist">
    <w:name w:val="List Paragraph"/>
    <w:basedOn w:val="Normalny"/>
    <w:uiPriority w:val="34"/>
    <w:qFormat/>
    <w:rsid w:val="0018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kwasy-karboksylowe---budowa/DpOlnp83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7</cp:revision>
  <dcterms:created xsi:type="dcterms:W3CDTF">2020-03-22T14:24:00Z</dcterms:created>
  <dcterms:modified xsi:type="dcterms:W3CDTF">2020-03-28T13:25:00Z</dcterms:modified>
</cp:coreProperties>
</file>